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61" w:rsidRDefault="00343761" w:rsidP="0034376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0" w:name="_Toc56415236"/>
    </w:p>
    <w:p w:rsidR="00343761" w:rsidRPr="00343761" w:rsidRDefault="00343761" w:rsidP="0034376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r w:rsidRPr="00343761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Checkliste Risikoidentifizierung</w:t>
      </w:r>
      <w:bookmarkEnd w:id="0"/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1" w:name="_Toc56415237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Wetter</w:t>
      </w:r>
      <w:bookmarkEnd w:id="1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85461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Temperatur (besondere Hitze, ohne Beschattung ab 25 Grad schon relevant, Kälte)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00062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Sturm (windanfällige Bauten und/oder Gegenstände?)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7411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Hagel/Starkregen (fehlende Unterstände, Entfernung zu Pkw-Parkflächen)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897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Gewitter-/Blitzgefahr (Jahreszeit, Geländebeschaffenheit, hohe Bäume, Blitzschutz Großzelte und Bühnen/Bauten)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54086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Glatteis, Schnee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152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Hochwasser</w:t>
      </w:r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2" w:name="_Toc56415238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Zuschauerverhalten/Verhalten externer Personengruppen</w:t>
      </w:r>
      <w:bookmarkEnd w:id="2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51558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Alkohol-/Betäubungsmittelkonsum/ Verstöße Jugendschutz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1306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Amok-/Terrorbedrohungen (auch durch Flugobjekte)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4197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Bombendrohungen/herrenlose Gegenstände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739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Festivalkriminalität (Bandendiebstähle, Verkauf gefälschter Produkte, Tickets, </w:t>
      </w:r>
      <w:proofErr w:type="spellStart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Wertbons</w:t>
      </w:r>
      <w:proofErr w:type="spellEnd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6712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Gewaltkriminalität (Besucherstruktur, rivalisierende Besuchergruppen, Parallelveranstaltungen mit rivalisierenden Gruppen, mögliche Punkte für Aufeinandertreffen mit rivalisierenden Gruppen, z.B. Bahnhöfe, Gaststätten, etc. bei Reisebewegungen zu Parallelveranstaltungen)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1209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Überklettern von Absperrungen, Beklettern von Gegenständen/Infrastruktur/Bäumen (z.B. für bessere Sicht auf Szeneflächen)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5868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Vandalismusrisiko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12643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Gefahr durch Reizgasanwendung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7350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Sexualdelikte/Antanzen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08989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Bedrohung schutzbedürftiger Personen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9957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Verletzungen/ Personenunfälle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3941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Auftritt sicherheitsrelevanter Personen (</w:t>
      </w:r>
      <w:proofErr w:type="spellStart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VIP`s</w:t>
      </w:r>
      <w:proofErr w:type="spellEnd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) &gt;&gt; Massenhysterie, Selfies (hohe Personendichten)</w:t>
      </w:r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3" w:name="_Toc56415239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Brandrisiken</w:t>
      </w:r>
      <w:bookmarkEnd w:id="3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584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von Gasen (z.B. Heizstrahler, Gastrostände)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786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heißer Fette (Fritteusen)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85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Feuerwerke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3833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Erhöhung Brandrisiko durch Verwendung von bedingt geeigneten Dekorationen, Ausstattung, Materialien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3467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von Pyrotechnik durch Zuschauer?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85919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Waldbrandrisiken/Waldbrandstufen/trockenes Gelände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1966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Campinggelände/Grills/offene Feuer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222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Erhöhte Unwetter-/ Blitzgefahr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061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Unterschreitung vorgeschriebener Abstandsflächen fliegender Bauten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0809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Verwendung von Zelten mit erhöhtem Brandrisiko</w:t>
      </w:r>
    </w:p>
    <w:p w:rsid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4" w:name="_Toc56415240"/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Gesundheitsrisiken/hilflose Lagen</w:t>
      </w:r>
      <w:bookmarkEnd w:id="4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2693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Kreislaufprobleme (langes Stehen, Hitze, Flüssigkeitsmangel)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63135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Alkohol-/Drogenkonsum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5841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Massenerkrankungen (z.B. Lebensmittelvergiftungen)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9663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Orientierungsprobleme/Vermisstensuchen (insbesondere auch Kinder)</w:t>
      </w:r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5" w:name="_Toc56415241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Risiken durch Technikprobleme</w:t>
      </w:r>
      <w:bookmarkEnd w:id="5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85299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Stromausfall (Teilbereiche, aber auch überregional – siehe auch Gewitter)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497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Gefahrstoff-/Gasaustritt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4007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Einsturz von Gebäuden/fliegenden Bauten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093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Risiken durch Showevents (Artistikeinlagen, Fahrzeuge, Stunts, Tiershows, </w:t>
      </w:r>
      <w:proofErr w:type="gramStart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Flugshows)/</w:t>
      </w:r>
      <w:proofErr w:type="gramEnd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Unfälle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7864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Flutung durch Defekte an Wasserleitungen/Wassertanks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03334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Ausfall Videosysteme, Beschallungsanlage, Beleuchtung, Notfall-/Panikbeleuchtung</w:t>
      </w:r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6" w:name="_Toc56415242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Risiken durch Beeinträchtigung des Organisationsablaufs</w:t>
      </w:r>
      <w:bookmarkEnd w:id="6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0550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Verzögerung Ein-/Auslass, bzw. Beschickung von Parkplätzen, dadurch Erhöhung von Personendichten mit zeitgleicher Entstehung von Ungeduld, ggf. Panik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763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Stauungen durch nicht abfließende Personen-/Fahrzeugmengen zurück in Fließverkehr, auf Bahnsteige, Busbahnhöfe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92609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Größere/länger Anhaltende Defekte an Sanitäranlagen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0321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Ausfall von Gastroständen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6035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Staubildung durch Unfälle auf An-/Abreisewegen/im Veranstaltungsgelände (im Individualverkehr, aber auch Personenschäden auf Gleisanlagen)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6032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Ausfall von Parkflächen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2432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Künstler tritt nicht auf/tritt verspätet auf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94637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Video-/Tonbeeinträchtigungen z.B. bei Public-</w:t>
      </w:r>
      <w:proofErr w:type="spellStart"/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>Viewing</w:t>
      </w:r>
      <w:proofErr w:type="spellEnd"/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12251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Überfüllung des Veranstaltungsgeländes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-35042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Ausfall des ÖPNV</w:t>
      </w:r>
    </w:p>
    <w:p w:rsidR="00343761" w:rsidRPr="00343761" w:rsidRDefault="00343761" w:rsidP="0034376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  <w:bookmarkStart w:id="7" w:name="_Toc56415243"/>
      <w:r w:rsidRPr="00343761"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  <w:t>Risiken Geländebeschaffenheit</w:t>
      </w:r>
      <w:bookmarkEnd w:id="7"/>
    </w:p>
    <w:p w:rsidR="00343761" w:rsidRPr="00343761" w:rsidRDefault="005274C7" w:rsidP="00343761">
      <w:pPr>
        <w:tabs>
          <w:tab w:val="left" w:pos="284"/>
        </w:tabs>
        <w:spacing w:before="240"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2071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Hohe Bäume (Astbruch bei Sturm, vermeintliche Sicherheit bei Gewittern, Beklettern)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46053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Böschungen und Steigungen (verlangsamen Personenverkehr, Rückstaubildung bei hohen Personendichten, Stolperfallen)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5464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aufgeweichter Boden nach langen Regenphasen (Teilbereiche des Geländes werden nicht genutzt – in anderen Bereichen entstehen zu hohe Personendichten, Nicht-Nutzbarkeit von eingeplanten Park-/Campingflächen, keine ausreichende Regenwasserversickerung bei gesättigten Böden)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18958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eingeschränkte/ nicht ausreichende Löschwasserversorgung</w:t>
      </w:r>
    </w:p>
    <w:p w:rsidR="00343761" w:rsidRPr="00343761" w:rsidRDefault="005274C7" w:rsidP="00343761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z w:val="20"/>
          <w:szCs w:val="20"/>
          <w:lang w:eastAsia="de-DE"/>
        </w:rPr>
      </w:pPr>
      <w:sdt>
        <w:sdtPr>
          <w:rPr>
            <w:rFonts w:ascii="Arial" w:eastAsia="Times New Roman" w:hAnsi="Arial" w:cs="Times New Roman"/>
            <w:sz w:val="20"/>
            <w:szCs w:val="20"/>
            <w:lang w:eastAsia="de-DE"/>
          </w:rPr>
          <w:id w:val="5151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1" w:rsidRPr="00343761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343761" w:rsidRPr="00343761">
        <w:rPr>
          <w:rFonts w:ascii="Arial" w:eastAsia="Times New Roman" w:hAnsi="Arial" w:cs="Times New Roman"/>
          <w:sz w:val="20"/>
          <w:szCs w:val="20"/>
          <w:lang w:eastAsia="de-DE"/>
        </w:rPr>
        <w:tab/>
        <w:t>unzureichende Rettungswege/ erschwerte Zufahrt für Rettungskräfte</w:t>
      </w:r>
    </w:p>
    <w:p w:rsidR="00F7112F" w:rsidRDefault="00F7112F"/>
    <w:sectPr w:rsidR="00F711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61" w:rsidRDefault="00343761" w:rsidP="00343761">
      <w:pPr>
        <w:spacing w:after="0" w:line="240" w:lineRule="auto"/>
      </w:pPr>
      <w:r>
        <w:separator/>
      </w:r>
    </w:p>
  </w:endnote>
  <w:endnote w:type="continuationSeparator" w:id="0">
    <w:p w:rsidR="00343761" w:rsidRDefault="00343761" w:rsidP="003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61" w:rsidRDefault="00343761" w:rsidP="00343761">
      <w:pPr>
        <w:spacing w:after="0" w:line="240" w:lineRule="auto"/>
      </w:pPr>
      <w:r>
        <w:separator/>
      </w:r>
    </w:p>
  </w:footnote>
  <w:footnote w:type="continuationSeparator" w:id="0">
    <w:p w:rsidR="00343761" w:rsidRDefault="00343761" w:rsidP="0034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61" w:rsidRPr="00343761" w:rsidRDefault="00343761" w:rsidP="00343761">
    <w:pPr>
      <w:tabs>
        <w:tab w:val="center" w:pos="4536"/>
        <w:tab w:val="right" w:pos="9072"/>
      </w:tabs>
      <w:spacing w:before="120" w:after="0" w:line="240" w:lineRule="auto"/>
      <w:rPr>
        <w:rFonts w:ascii="Arial" w:eastAsia="Times New Roman" w:hAnsi="Arial" w:cs="Times New Roman"/>
        <w:spacing w:val="30"/>
        <w:sz w:val="20"/>
        <w:szCs w:val="20"/>
        <w:lang w:eastAsia="de-DE"/>
      </w:rPr>
    </w:pPr>
    <w:r w:rsidRPr="00343761">
      <w:rPr>
        <w:rFonts w:ascii="Arial" w:eastAsia="Times New Roman" w:hAnsi="Arial" w:cs="Times New Roman"/>
        <w:spacing w:val="30"/>
        <w:sz w:val="20"/>
        <w:szCs w:val="20"/>
        <w:lang w:eastAsia="de-DE"/>
      </w:rPr>
      <w:t>Anwendungshinweise für öffentliche Veranstaltungen unter freiem Himmel in Rheinland-Pfalz</w:t>
    </w:r>
    <w:r w:rsidRPr="00343761">
      <w:rPr>
        <w:rFonts w:ascii="Arial" w:eastAsia="Times New Roman" w:hAnsi="Arial" w:cs="Times New Roman"/>
        <w:noProof/>
        <w:spacing w:val="3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1A312B8" wp14:editId="18121601">
          <wp:simplePos x="0" y="0"/>
          <wp:positionH relativeFrom="margin">
            <wp:posOffset>4329430</wp:posOffset>
          </wp:positionH>
          <wp:positionV relativeFrom="margin">
            <wp:posOffset>-933450</wp:posOffset>
          </wp:positionV>
          <wp:extent cx="1792605" cy="615315"/>
          <wp:effectExtent l="0" t="0" r="0" b="0"/>
          <wp:wrapSquare wrapText="bothSides"/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761" w:rsidRPr="00343761" w:rsidRDefault="00343761" w:rsidP="00343761">
    <w:pPr>
      <w:tabs>
        <w:tab w:val="center" w:pos="4536"/>
        <w:tab w:val="right" w:pos="9072"/>
      </w:tabs>
      <w:spacing w:before="240" w:after="0" w:line="240" w:lineRule="auto"/>
      <w:jc w:val="both"/>
      <w:rPr>
        <w:rFonts w:ascii="Arial" w:eastAsia="Times New Roman" w:hAnsi="Arial" w:cs="Times New Roman"/>
        <w:spacing w:val="30"/>
        <w:sz w:val="24"/>
        <w:szCs w:val="24"/>
        <w:lang w:eastAsia="de-DE"/>
      </w:rPr>
    </w:pPr>
    <w:r w:rsidRPr="00343761">
      <w:rPr>
        <w:rFonts w:ascii="Arial" w:eastAsia="Times New Roman" w:hAnsi="Arial" w:cs="Times New Roman"/>
        <w:spacing w:val="30"/>
        <w:sz w:val="24"/>
        <w:szCs w:val="24"/>
        <w:lang w:eastAsia="de-DE"/>
      </w:rPr>
      <w:t>Anlage C XII</w:t>
    </w:r>
    <w:r w:rsidRPr="00343761">
      <w:rPr>
        <w:rFonts w:ascii="Arial" w:eastAsia="Times New Roman" w:hAnsi="Arial" w:cs="Times New Roman"/>
        <w:spacing w:val="30"/>
        <w:sz w:val="24"/>
        <w:szCs w:val="24"/>
        <w:lang w:eastAsia="de-DE"/>
      </w:rPr>
      <w:tab/>
      <w:t>Checkliste Risikoidentifizierung</w:t>
    </w:r>
  </w:p>
  <w:p w:rsidR="00343761" w:rsidRDefault="003437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1"/>
    <w:rsid w:val="00343761"/>
    <w:rsid w:val="005274C7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176F-F28E-486E-A5E4-CB28A32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761"/>
  </w:style>
  <w:style w:type="paragraph" w:styleId="Fuzeile">
    <w:name w:val="footer"/>
    <w:basedOn w:val="Standard"/>
    <w:link w:val="FuzeileZchn"/>
    <w:uiPriority w:val="99"/>
    <w:unhideWhenUsed/>
    <w:rsid w:val="0034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2021-06-15T12:37:00Z</dcterms:created>
  <dcterms:modified xsi:type="dcterms:W3CDTF">2021-06-15T12:37:00Z</dcterms:modified>
</cp:coreProperties>
</file>