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2C" w:rsidRPr="00BB772C" w:rsidRDefault="00BB772C" w:rsidP="00BB772C">
      <w:pPr>
        <w:keepNext/>
        <w:keepLines/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  <w:bookmarkStart w:id="0" w:name="_Toc56415244"/>
      <w:r w:rsidRPr="00BB772C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>Risikomatrix</w:t>
      </w:r>
      <w:bookmarkEnd w:id="0"/>
    </w:p>
    <w:p w:rsidR="00BB772C" w:rsidRPr="00BB772C" w:rsidRDefault="00BB772C" w:rsidP="00BB772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BB772C" w:rsidRPr="00BB772C" w:rsidRDefault="00BB772C" w:rsidP="00BB772C">
      <w:pPr>
        <w:numPr>
          <w:ilvl w:val="1"/>
          <w:numId w:val="0"/>
        </w:numPr>
        <w:spacing w:after="200" w:line="276" w:lineRule="auto"/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</w:pPr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 xml:space="preserve">Veranstaltung: </w:t>
      </w:r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ab/>
      </w:r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ab/>
      </w:r>
      <w:sdt>
        <w:sdtPr>
          <w:rPr>
            <w:rFonts w:ascii="Arial" w:eastAsia="Times New Roman" w:hAnsi="Arial" w:cs="Times New Roman"/>
            <w:i/>
            <w:iCs/>
            <w:color w:val="871D33"/>
            <w:spacing w:val="15"/>
            <w:sz w:val="24"/>
            <w:szCs w:val="24"/>
          </w:rPr>
          <w:id w:val="1338806196"/>
        </w:sdtPr>
        <w:sdtEndPr/>
        <w:sdtContent>
          <w:r w:rsidRPr="00BB772C">
            <w:rPr>
              <w:rFonts w:ascii="Arial" w:eastAsia="Times New Roman" w:hAnsi="Arial" w:cs="Times New Roman"/>
              <w:i/>
              <w:iCs/>
              <w:color w:val="871D33"/>
              <w:spacing w:val="15"/>
              <w:sz w:val="24"/>
              <w:szCs w:val="24"/>
            </w:rPr>
            <w:t>___________________________</w:t>
          </w:r>
        </w:sdtContent>
      </w:sdt>
    </w:p>
    <w:p w:rsidR="00BB772C" w:rsidRPr="00BB772C" w:rsidRDefault="00BB772C" w:rsidP="00BB772C">
      <w:pPr>
        <w:numPr>
          <w:ilvl w:val="1"/>
          <w:numId w:val="0"/>
        </w:numPr>
        <w:spacing w:after="200" w:line="276" w:lineRule="auto"/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</w:pPr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>Veranstaltungsphase:</w:t>
      </w:r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ab/>
      </w:r>
      <w:sdt>
        <w:sdtPr>
          <w:rPr>
            <w:rFonts w:ascii="Arial" w:eastAsia="Times New Roman" w:hAnsi="Arial" w:cs="Times New Roman"/>
            <w:i/>
            <w:iCs/>
            <w:color w:val="871D33"/>
            <w:spacing w:val="15"/>
            <w:sz w:val="24"/>
            <w:szCs w:val="24"/>
          </w:rPr>
          <w:id w:val="1275990749"/>
        </w:sdtPr>
        <w:sdtEndPr/>
        <w:sdtContent>
          <w:r w:rsidRPr="00BB772C">
            <w:rPr>
              <w:rFonts w:ascii="Arial" w:eastAsia="Times New Roman" w:hAnsi="Arial" w:cs="Times New Roman"/>
              <w:i/>
              <w:iCs/>
              <w:color w:val="871D33"/>
              <w:spacing w:val="15"/>
              <w:sz w:val="24"/>
              <w:szCs w:val="24"/>
            </w:rPr>
            <w:t>___________________________</w:t>
          </w:r>
        </w:sdtContent>
      </w:sdt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 xml:space="preserve"> (Datum, Uhrzeit)</w:t>
      </w:r>
    </w:p>
    <w:p w:rsidR="00BB772C" w:rsidRPr="00BB772C" w:rsidRDefault="00BB772C" w:rsidP="00BB772C">
      <w:pPr>
        <w:numPr>
          <w:ilvl w:val="1"/>
          <w:numId w:val="0"/>
        </w:numPr>
        <w:spacing w:after="200" w:line="276" w:lineRule="auto"/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</w:pPr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>Veranstaltungsbereich:</w:t>
      </w:r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ab/>
      </w:r>
      <w:sdt>
        <w:sdtPr>
          <w:rPr>
            <w:rFonts w:ascii="Arial" w:eastAsia="Times New Roman" w:hAnsi="Arial" w:cs="Times New Roman"/>
            <w:i/>
            <w:iCs/>
            <w:color w:val="871D33"/>
            <w:spacing w:val="15"/>
            <w:sz w:val="24"/>
            <w:szCs w:val="24"/>
          </w:rPr>
          <w:id w:val="-338390728"/>
        </w:sdtPr>
        <w:sdtEndPr/>
        <w:sdtContent>
          <w:r w:rsidRPr="00BB772C">
            <w:rPr>
              <w:rFonts w:ascii="Arial" w:eastAsia="Times New Roman" w:hAnsi="Arial" w:cs="Times New Roman"/>
              <w:i/>
              <w:iCs/>
              <w:color w:val="871D33"/>
              <w:spacing w:val="15"/>
              <w:sz w:val="24"/>
              <w:szCs w:val="24"/>
            </w:rPr>
            <w:t>___________________________</w:t>
          </w:r>
        </w:sdtContent>
      </w:sdt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24"/>
          <w:szCs w:val="24"/>
        </w:rPr>
        <w:t xml:space="preserve"> (ggf. Sektor)</w:t>
      </w:r>
    </w:p>
    <w:p w:rsidR="00BB772C" w:rsidRPr="00BB772C" w:rsidRDefault="00BB772C" w:rsidP="00BB772C">
      <w:pPr>
        <w:keepNext/>
        <w:keepLines/>
        <w:spacing w:before="240" w:after="0" w:line="240" w:lineRule="auto"/>
        <w:outlineLvl w:val="3"/>
        <w:rPr>
          <w:rFonts w:ascii="Arial" w:eastAsia="Times New Roman" w:hAnsi="Arial" w:cs="Times New Roman"/>
          <w:b/>
          <w:bCs/>
          <w:i/>
          <w:iCs/>
          <w:color w:val="871D33"/>
          <w:sz w:val="24"/>
          <w:szCs w:val="24"/>
        </w:rPr>
      </w:pPr>
      <w:r w:rsidRPr="00BB772C">
        <w:rPr>
          <w:rFonts w:ascii="Arial" w:eastAsia="Times New Roman" w:hAnsi="Arial" w:cs="Times New Roman"/>
          <w:b/>
          <w:bCs/>
          <w:i/>
          <w:iCs/>
          <w:color w:val="871D33"/>
          <w:sz w:val="24"/>
          <w:szCs w:val="24"/>
        </w:rPr>
        <w:t xml:space="preserve">indiziertes Bezugs-Risiko: </w:t>
      </w:r>
      <w:sdt>
        <w:sdtPr>
          <w:rPr>
            <w:rFonts w:ascii="Arial" w:eastAsia="Times New Roman" w:hAnsi="Arial" w:cs="Times New Roman"/>
            <w:b/>
            <w:bCs/>
            <w:i/>
            <w:iCs/>
            <w:color w:val="871D33"/>
            <w:sz w:val="24"/>
            <w:szCs w:val="24"/>
          </w:rPr>
          <w:id w:val="1582716075"/>
        </w:sdtPr>
        <w:sdtEndPr/>
        <w:sdtContent>
          <w:r w:rsidRPr="00BB772C">
            <w:rPr>
              <w:rFonts w:ascii="Arial" w:eastAsia="Times New Roman" w:hAnsi="Arial" w:cs="Times New Roman"/>
              <w:b/>
              <w:bCs/>
              <w:i/>
              <w:iCs/>
              <w:color w:val="871D33"/>
              <w:sz w:val="24"/>
              <w:szCs w:val="24"/>
            </w:rPr>
            <w:t>_____________________________________________</w:t>
          </w:r>
        </w:sdtContent>
      </w:sdt>
    </w:p>
    <w:p w:rsidR="00BB772C" w:rsidRPr="00BB772C" w:rsidRDefault="00BB772C" w:rsidP="00BB772C">
      <w:pPr>
        <w:spacing w:before="240"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tbl>
      <w:tblPr>
        <w:tblStyle w:val="Tabellenraster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41"/>
        <w:gridCol w:w="1684"/>
        <w:gridCol w:w="1684"/>
        <w:gridCol w:w="1684"/>
        <w:gridCol w:w="1685"/>
      </w:tblGrid>
      <w:tr w:rsidR="00BB772C" w:rsidRPr="00BB772C" w:rsidTr="00BB772C">
        <w:trPr>
          <w:trHeight w:val="397"/>
        </w:trPr>
        <w:tc>
          <w:tcPr>
            <w:tcW w:w="2441" w:type="dxa"/>
            <w:shd w:val="clear" w:color="auto" w:fill="F2F2F2"/>
          </w:tcPr>
          <w:p w:rsidR="00BB772C" w:rsidRPr="00BB772C" w:rsidRDefault="00BB772C" w:rsidP="00BB772C">
            <w:pPr>
              <w:spacing w:before="240"/>
              <w:rPr>
                <w:sz w:val="16"/>
                <w:szCs w:val="16"/>
              </w:rPr>
            </w:pPr>
            <w:r w:rsidRPr="00BB772C">
              <w:rPr>
                <w:sz w:val="16"/>
                <w:szCs w:val="16"/>
              </w:rPr>
              <w:t>Häufig</w:t>
            </w:r>
          </w:p>
        </w:tc>
        <w:sdt>
          <w:sdtPr>
            <w:id w:val="179285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59D27"/>
              </w:tcPr>
              <w:p w:rsidR="00BB772C" w:rsidRPr="00BB772C" w:rsidRDefault="005B5860" w:rsidP="00BB772C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699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0000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9891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0000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2371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F0000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B772C" w:rsidRPr="00BB772C" w:rsidTr="00BB772C">
        <w:trPr>
          <w:trHeight w:val="397"/>
        </w:trPr>
        <w:tc>
          <w:tcPr>
            <w:tcW w:w="2441" w:type="dxa"/>
            <w:shd w:val="clear" w:color="auto" w:fill="F2F2F2"/>
          </w:tcPr>
          <w:p w:rsidR="00BB772C" w:rsidRPr="00BB772C" w:rsidRDefault="00BB772C" w:rsidP="00BB772C">
            <w:pPr>
              <w:spacing w:before="240"/>
              <w:rPr>
                <w:sz w:val="16"/>
                <w:szCs w:val="16"/>
              </w:rPr>
            </w:pPr>
            <w:r w:rsidRPr="00BB772C">
              <w:rPr>
                <w:sz w:val="16"/>
                <w:szCs w:val="16"/>
              </w:rPr>
              <w:t>Öfter</w:t>
            </w:r>
          </w:p>
        </w:tc>
        <w:sdt>
          <w:sdtPr>
            <w:id w:val="-118697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FF00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32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59D27"/>
              </w:tcPr>
              <w:p w:rsidR="00BB772C" w:rsidRPr="00BB772C" w:rsidRDefault="005B5860" w:rsidP="00BB772C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6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0000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329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F0000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B772C" w:rsidRPr="00BB772C" w:rsidTr="00BB772C">
        <w:trPr>
          <w:trHeight w:val="397"/>
        </w:trPr>
        <w:tc>
          <w:tcPr>
            <w:tcW w:w="2441" w:type="dxa"/>
            <w:shd w:val="clear" w:color="auto" w:fill="F2F2F2"/>
          </w:tcPr>
          <w:p w:rsidR="00BB772C" w:rsidRPr="00BB772C" w:rsidRDefault="00BB772C" w:rsidP="00BB772C">
            <w:pPr>
              <w:spacing w:before="240"/>
              <w:rPr>
                <w:sz w:val="16"/>
                <w:szCs w:val="16"/>
              </w:rPr>
            </w:pPr>
            <w:r w:rsidRPr="00BB772C">
              <w:rPr>
                <w:sz w:val="16"/>
                <w:szCs w:val="16"/>
              </w:rPr>
              <w:t>Gelegentlich</w:t>
            </w:r>
          </w:p>
        </w:tc>
        <w:sdt>
          <w:sdtPr>
            <w:id w:val="-69113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2659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FF00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0826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59D27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900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F0000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B772C" w:rsidRPr="00BB772C" w:rsidTr="00BB772C">
        <w:trPr>
          <w:trHeight w:val="397"/>
        </w:trPr>
        <w:tc>
          <w:tcPr>
            <w:tcW w:w="2441" w:type="dxa"/>
            <w:shd w:val="clear" w:color="auto" w:fill="F2F2F2"/>
          </w:tcPr>
          <w:p w:rsidR="00BB772C" w:rsidRPr="00BB772C" w:rsidRDefault="00BB772C" w:rsidP="00BB772C">
            <w:pPr>
              <w:spacing w:before="240"/>
              <w:rPr>
                <w:sz w:val="16"/>
                <w:szCs w:val="16"/>
              </w:rPr>
            </w:pPr>
            <w:r w:rsidRPr="00BB772C">
              <w:rPr>
                <w:sz w:val="16"/>
                <w:szCs w:val="16"/>
              </w:rPr>
              <w:t>Selten</w:t>
            </w:r>
          </w:p>
        </w:tc>
        <w:sdt>
          <w:sdtPr>
            <w:id w:val="171892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241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3225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FF00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1989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F0000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B772C" w:rsidRPr="00BB772C" w:rsidTr="00BB772C">
        <w:trPr>
          <w:trHeight w:val="397"/>
        </w:trPr>
        <w:tc>
          <w:tcPr>
            <w:tcW w:w="2441" w:type="dxa"/>
            <w:shd w:val="clear" w:color="auto" w:fill="F2F2F2"/>
          </w:tcPr>
          <w:p w:rsidR="00BB772C" w:rsidRPr="00BB772C" w:rsidRDefault="00BB772C" w:rsidP="00BB772C">
            <w:pPr>
              <w:spacing w:before="240"/>
              <w:rPr>
                <w:sz w:val="16"/>
                <w:szCs w:val="16"/>
              </w:rPr>
            </w:pPr>
            <w:r w:rsidRPr="00BB772C">
              <w:rPr>
                <w:sz w:val="16"/>
                <w:szCs w:val="16"/>
              </w:rPr>
              <w:t>Unwahrscheinlich</w:t>
            </w:r>
          </w:p>
        </w:tc>
        <w:sdt>
          <w:sdtPr>
            <w:id w:val="-46781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4361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211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879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59D27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B772C" w:rsidRPr="00BB772C" w:rsidTr="00BB772C">
        <w:trPr>
          <w:trHeight w:val="397"/>
        </w:trPr>
        <w:tc>
          <w:tcPr>
            <w:tcW w:w="2441" w:type="dxa"/>
            <w:shd w:val="clear" w:color="auto" w:fill="F2F2F2"/>
          </w:tcPr>
          <w:p w:rsidR="00BB772C" w:rsidRPr="00BB772C" w:rsidRDefault="00BB772C" w:rsidP="00BB772C">
            <w:pPr>
              <w:spacing w:before="240"/>
              <w:rPr>
                <w:sz w:val="16"/>
                <w:szCs w:val="16"/>
              </w:rPr>
            </w:pPr>
            <w:r w:rsidRPr="00BB772C">
              <w:rPr>
                <w:sz w:val="16"/>
                <w:szCs w:val="16"/>
              </w:rPr>
              <w:t>Unmöglich</w:t>
            </w:r>
          </w:p>
        </w:tc>
        <w:sdt>
          <w:sdtPr>
            <w:id w:val="55050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436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4310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33CC33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949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5" w:type="dxa"/>
                <w:shd w:val="clear" w:color="auto" w:fill="FFFF00"/>
              </w:tcPr>
              <w:p w:rsidR="00BB772C" w:rsidRPr="00BB772C" w:rsidRDefault="00BB772C" w:rsidP="00BB772C">
                <w:pPr>
                  <w:spacing w:before="240"/>
                  <w:jc w:val="center"/>
                </w:pPr>
                <w:r w:rsidRPr="00BB772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B772C" w:rsidRPr="00BB772C" w:rsidTr="00BB772C">
        <w:trPr>
          <w:trHeight w:val="397"/>
        </w:trPr>
        <w:tc>
          <w:tcPr>
            <w:tcW w:w="2441" w:type="dxa"/>
            <w:shd w:val="clear" w:color="auto" w:fill="F2F2F2"/>
          </w:tcPr>
          <w:p w:rsidR="00BB772C" w:rsidRPr="00BB772C" w:rsidRDefault="00BB772C" w:rsidP="00BB772C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2F2F2"/>
          </w:tcPr>
          <w:p w:rsidR="00BB772C" w:rsidRPr="00BB772C" w:rsidRDefault="00BB772C" w:rsidP="00BB772C">
            <w:pPr>
              <w:spacing w:before="240"/>
              <w:rPr>
                <w:sz w:val="16"/>
                <w:szCs w:val="16"/>
              </w:rPr>
            </w:pPr>
            <w:r w:rsidRPr="00BB772C">
              <w:rPr>
                <w:sz w:val="16"/>
                <w:szCs w:val="16"/>
              </w:rPr>
              <w:t>Vernachlässigbar</w:t>
            </w:r>
          </w:p>
        </w:tc>
        <w:tc>
          <w:tcPr>
            <w:tcW w:w="1684" w:type="dxa"/>
            <w:shd w:val="clear" w:color="auto" w:fill="F2F2F2"/>
          </w:tcPr>
          <w:p w:rsidR="00BB772C" w:rsidRPr="00BB772C" w:rsidRDefault="00BB772C" w:rsidP="00BB772C">
            <w:pPr>
              <w:spacing w:before="240"/>
              <w:rPr>
                <w:sz w:val="16"/>
                <w:szCs w:val="16"/>
              </w:rPr>
            </w:pPr>
            <w:r w:rsidRPr="00BB772C">
              <w:rPr>
                <w:sz w:val="16"/>
                <w:szCs w:val="16"/>
              </w:rPr>
              <w:t>Begrenzt</w:t>
            </w:r>
          </w:p>
        </w:tc>
        <w:tc>
          <w:tcPr>
            <w:tcW w:w="1684" w:type="dxa"/>
            <w:shd w:val="clear" w:color="auto" w:fill="F2F2F2"/>
          </w:tcPr>
          <w:p w:rsidR="00BB772C" w:rsidRPr="00BB772C" w:rsidRDefault="00BB772C" w:rsidP="00BB772C">
            <w:pPr>
              <w:spacing w:before="240"/>
              <w:rPr>
                <w:sz w:val="16"/>
                <w:szCs w:val="16"/>
              </w:rPr>
            </w:pPr>
            <w:r w:rsidRPr="00BB772C">
              <w:rPr>
                <w:sz w:val="16"/>
                <w:szCs w:val="16"/>
              </w:rPr>
              <w:t>Kritisch</w:t>
            </w:r>
          </w:p>
        </w:tc>
        <w:tc>
          <w:tcPr>
            <w:tcW w:w="1685" w:type="dxa"/>
            <w:shd w:val="clear" w:color="auto" w:fill="F2F2F2"/>
          </w:tcPr>
          <w:p w:rsidR="00BB772C" w:rsidRPr="00BB772C" w:rsidRDefault="00BB772C" w:rsidP="00BB772C">
            <w:pPr>
              <w:spacing w:before="240"/>
              <w:rPr>
                <w:sz w:val="16"/>
                <w:szCs w:val="16"/>
              </w:rPr>
            </w:pPr>
            <w:r w:rsidRPr="00BB772C">
              <w:rPr>
                <w:sz w:val="16"/>
                <w:szCs w:val="16"/>
              </w:rPr>
              <w:t>Katastrophal</w:t>
            </w:r>
          </w:p>
        </w:tc>
      </w:tr>
    </w:tbl>
    <w:p w:rsidR="00BB772C" w:rsidRPr="00BB772C" w:rsidRDefault="00BB772C" w:rsidP="00BB772C">
      <w:pPr>
        <w:numPr>
          <w:ilvl w:val="1"/>
          <w:numId w:val="0"/>
        </w:numPr>
        <w:spacing w:before="240" w:after="120" w:line="240" w:lineRule="auto"/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</w:pPr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  <w:t>Eintrittswahrscheinlichkeit</w:t>
      </w:r>
    </w:p>
    <w:p w:rsidR="00BB772C" w:rsidRPr="00BB772C" w:rsidRDefault="00BB772C" w:rsidP="00BB772C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>häufig:</w:t>
      </w:r>
      <w:r w:rsidRPr="00BB772C">
        <w:rPr>
          <w:rFonts w:ascii="Arial" w:eastAsia="Calibri" w:hAnsi="Arial" w:cs="Arial"/>
          <w:sz w:val="18"/>
          <w:szCs w:val="18"/>
        </w:rPr>
        <w:tab/>
        <w:t>mehrmals pro Veranstaltung</w:t>
      </w:r>
    </w:p>
    <w:p w:rsidR="00BB772C" w:rsidRPr="00BB772C" w:rsidRDefault="00BB772C" w:rsidP="00BB772C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>öfter:</w:t>
      </w:r>
      <w:r w:rsidRPr="00BB772C">
        <w:rPr>
          <w:rFonts w:ascii="Arial" w:eastAsia="Calibri" w:hAnsi="Arial" w:cs="Arial"/>
          <w:sz w:val="18"/>
          <w:szCs w:val="18"/>
        </w:rPr>
        <w:tab/>
        <w:t>einmal pro Veranstaltung</w:t>
      </w:r>
    </w:p>
    <w:p w:rsidR="00BB772C" w:rsidRPr="00BB772C" w:rsidRDefault="00BB772C" w:rsidP="00BB772C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>gelegentlich:</w:t>
      </w:r>
      <w:r w:rsidRPr="00BB772C">
        <w:rPr>
          <w:rFonts w:ascii="Arial" w:eastAsia="Calibri" w:hAnsi="Arial" w:cs="Arial"/>
          <w:sz w:val="18"/>
          <w:szCs w:val="18"/>
        </w:rPr>
        <w:tab/>
        <w:t>einmal bei fünf Veranstaltungen</w:t>
      </w:r>
    </w:p>
    <w:p w:rsidR="00BB772C" w:rsidRPr="00BB772C" w:rsidRDefault="00BB772C" w:rsidP="00BB772C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>selten:</w:t>
      </w:r>
      <w:r w:rsidRPr="00BB772C">
        <w:rPr>
          <w:rFonts w:ascii="Arial" w:eastAsia="Calibri" w:hAnsi="Arial" w:cs="Arial"/>
          <w:sz w:val="18"/>
          <w:szCs w:val="18"/>
        </w:rPr>
        <w:tab/>
        <w:t>einmal bei 20 Veranstaltungen</w:t>
      </w:r>
    </w:p>
    <w:p w:rsidR="00BB772C" w:rsidRPr="00BB772C" w:rsidRDefault="00BB772C" w:rsidP="00BB772C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>unwahrscheinlich:</w:t>
      </w:r>
      <w:r w:rsidRPr="00BB772C">
        <w:rPr>
          <w:rFonts w:ascii="Arial" w:eastAsia="Calibri" w:hAnsi="Arial" w:cs="Arial"/>
          <w:sz w:val="18"/>
          <w:szCs w:val="18"/>
        </w:rPr>
        <w:tab/>
        <w:t>einmal bei 1.000 Veranstaltungen</w:t>
      </w:r>
    </w:p>
    <w:p w:rsidR="00BB772C" w:rsidRPr="00BB772C" w:rsidRDefault="00BB772C" w:rsidP="00BB772C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>unmöglich:</w:t>
      </w:r>
      <w:r w:rsidRPr="00BB772C">
        <w:rPr>
          <w:rFonts w:ascii="Arial" w:eastAsia="Calibri" w:hAnsi="Arial" w:cs="Arial"/>
          <w:sz w:val="18"/>
          <w:szCs w:val="18"/>
        </w:rPr>
        <w:tab/>
        <w:t>einmal bei 100.000 Veranstaltungen</w:t>
      </w:r>
    </w:p>
    <w:p w:rsidR="00BB772C" w:rsidRPr="00BB772C" w:rsidRDefault="00BB772C" w:rsidP="00BB772C">
      <w:pPr>
        <w:numPr>
          <w:ilvl w:val="1"/>
          <w:numId w:val="0"/>
        </w:numPr>
        <w:spacing w:before="240" w:after="120" w:line="240" w:lineRule="auto"/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</w:pPr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  <w:t>Schadensschwere:</w:t>
      </w:r>
    </w:p>
    <w:p w:rsidR="00BB772C" w:rsidRPr="00BB772C" w:rsidRDefault="00BB772C" w:rsidP="00BB772C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20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 xml:space="preserve">katastrophal: </w:t>
      </w:r>
      <w:r w:rsidRPr="00BB772C">
        <w:rPr>
          <w:rFonts w:ascii="Arial" w:eastAsia="Calibri" w:hAnsi="Arial" w:cs="Arial"/>
          <w:sz w:val="18"/>
          <w:szCs w:val="18"/>
        </w:rPr>
        <w:tab/>
        <w:t>Todesfälle, irreversible Schädigungen, mehrere betroffene Personen</w:t>
      </w:r>
    </w:p>
    <w:p w:rsidR="00BB772C" w:rsidRPr="00BB772C" w:rsidRDefault="00BB772C" w:rsidP="00BB772C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 xml:space="preserve">kritisch: </w:t>
      </w:r>
      <w:r w:rsidRPr="00BB772C">
        <w:rPr>
          <w:rFonts w:ascii="Arial" w:eastAsia="Calibri" w:hAnsi="Arial" w:cs="Arial"/>
          <w:sz w:val="18"/>
          <w:szCs w:val="18"/>
        </w:rPr>
        <w:tab/>
        <w:t>schwere Personenschäden, Transport ins Krankenhaus erforderlich</w:t>
      </w:r>
    </w:p>
    <w:p w:rsidR="00BB772C" w:rsidRPr="00BB772C" w:rsidRDefault="00BB772C" w:rsidP="00BB772C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 xml:space="preserve">begrenzt: </w:t>
      </w:r>
      <w:r w:rsidRPr="00BB772C">
        <w:rPr>
          <w:rFonts w:ascii="Arial" w:eastAsia="Calibri" w:hAnsi="Arial" w:cs="Arial"/>
          <w:sz w:val="18"/>
          <w:szCs w:val="18"/>
        </w:rPr>
        <w:tab/>
        <w:t>leichte Verletzungen, vorübergehende Schädigung</w:t>
      </w:r>
    </w:p>
    <w:p w:rsidR="00BB772C" w:rsidRPr="00BB772C" w:rsidRDefault="00BB772C" w:rsidP="00BB772C">
      <w:pPr>
        <w:numPr>
          <w:ilvl w:val="0"/>
          <w:numId w:val="1"/>
        </w:numPr>
        <w:tabs>
          <w:tab w:val="left" w:pos="284"/>
          <w:tab w:val="left" w:pos="2127"/>
        </w:tabs>
        <w:spacing w:before="120" w:after="0" w:line="240" w:lineRule="auto"/>
        <w:ind w:left="2127" w:hanging="212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>vernachlässigbar:</w:t>
      </w:r>
      <w:r w:rsidRPr="00BB772C">
        <w:rPr>
          <w:rFonts w:ascii="Arial" w:eastAsia="Calibri" w:hAnsi="Arial" w:cs="Arial"/>
          <w:sz w:val="18"/>
          <w:szCs w:val="18"/>
        </w:rPr>
        <w:tab/>
        <w:t>Bagatellverletzungen, ambulante Versorgung</w:t>
      </w:r>
    </w:p>
    <w:p w:rsidR="00BB772C" w:rsidRPr="00BB772C" w:rsidRDefault="00BB772C" w:rsidP="00BB772C">
      <w:pPr>
        <w:spacing w:before="240"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BB772C" w:rsidRPr="00BB772C" w:rsidRDefault="00BB772C" w:rsidP="00BB772C">
      <w:pPr>
        <w:numPr>
          <w:ilvl w:val="1"/>
          <w:numId w:val="0"/>
        </w:numPr>
        <w:spacing w:after="120" w:line="240" w:lineRule="auto"/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</w:pPr>
      <w:r w:rsidRPr="00BB772C">
        <w:rPr>
          <w:rFonts w:ascii="Arial" w:eastAsia="Times New Roman" w:hAnsi="Arial" w:cs="Times New Roman"/>
          <w:i/>
          <w:iCs/>
          <w:color w:val="871D33"/>
          <w:spacing w:val="15"/>
          <w:sz w:val="18"/>
          <w:szCs w:val="18"/>
        </w:rPr>
        <w:t xml:space="preserve">Erläuterung Risikobewertung: </w:t>
      </w:r>
    </w:p>
    <w:p w:rsidR="00BB772C" w:rsidRPr="00BB772C" w:rsidRDefault="00BB772C" w:rsidP="00BB772C">
      <w:pPr>
        <w:tabs>
          <w:tab w:val="left" w:pos="993"/>
        </w:tabs>
        <w:spacing w:before="120"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BB772C">
        <w:rPr>
          <w:rFonts w:ascii="Arial" w:eastAsia="Times New Roman" w:hAnsi="Arial" w:cs="Times New Roman"/>
          <w:sz w:val="18"/>
          <w:szCs w:val="18"/>
          <w:u w:val="thick" w:color="00B050"/>
          <w:lang w:eastAsia="de-DE"/>
        </w:rPr>
        <w:t>grün:</w:t>
      </w:r>
      <w:r w:rsidRPr="00BB772C">
        <w:rPr>
          <w:rFonts w:ascii="Arial" w:eastAsia="Times New Roman" w:hAnsi="Arial" w:cs="Times New Roman"/>
          <w:sz w:val="18"/>
          <w:szCs w:val="18"/>
          <w:lang w:eastAsia="de-DE"/>
        </w:rPr>
        <w:tab/>
        <w:t>Es sind keine Maßnahmen zur Risikobewältigung erforderlich</w:t>
      </w:r>
    </w:p>
    <w:p w:rsidR="00BB772C" w:rsidRPr="00BB772C" w:rsidRDefault="00BB772C" w:rsidP="00BB772C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BB772C">
        <w:rPr>
          <w:rFonts w:ascii="Arial" w:eastAsia="Times New Roman" w:hAnsi="Arial" w:cs="Times New Roman"/>
          <w:sz w:val="18"/>
          <w:szCs w:val="18"/>
          <w:u w:val="thick" w:color="FFFF00"/>
          <w:lang w:eastAsia="de-DE"/>
        </w:rPr>
        <w:t>gelb:</w:t>
      </w:r>
      <w:r w:rsidRPr="00BB772C">
        <w:rPr>
          <w:rFonts w:ascii="Arial" w:eastAsia="Times New Roman" w:hAnsi="Arial" w:cs="Times New Roman"/>
          <w:sz w:val="18"/>
          <w:szCs w:val="18"/>
          <w:lang w:eastAsia="de-DE"/>
        </w:rPr>
        <w:tab/>
        <w:t>Maßnahmen zur Risikobewältigung siehe Rückseite</w:t>
      </w:r>
    </w:p>
    <w:p w:rsidR="00BB772C" w:rsidRPr="00BB772C" w:rsidRDefault="00BB772C" w:rsidP="00BB772C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BB772C">
        <w:rPr>
          <w:rFonts w:ascii="Arial" w:eastAsia="Times New Roman" w:hAnsi="Arial" w:cs="Times New Roman"/>
          <w:sz w:val="18"/>
          <w:szCs w:val="18"/>
          <w:u w:val="thick" w:color="FFC000"/>
          <w:lang w:eastAsia="de-DE"/>
        </w:rPr>
        <w:t>orange:</w:t>
      </w:r>
      <w:r w:rsidRPr="00BB772C">
        <w:rPr>
          <w:rFonts w:ascii="Arial" w:eastAsia="Times New Roman" w:hAnsi="Arial" w:cs="Times New Roman"/>
          <w:sz w:val="18"/>
          <w:szCs w:val="18"/>
          <w:lang w:eastAsia="de-DE"/>
        </w:rPr>
        <w:tab/>
        <w:t xml:space="preserve">Die Durchführung der Veranstaltung kann möglich sein, wenn die Effektivität der umseitig beschriebenen Bewältigungsmaßnahmen nachweisbar ist und auf eine strikte Umsetzung geachtet wird. </w:t>
      </w:r>
    </w:p>
    <w:p w:rsidR="00BB772C" w:rsidRPr="00BB772C" w:rsidRDefault="00BB772C" w:rsidP="00BB772C">
      <w:pPr>
        <w:tabs>
          <w:tab w:val="left" w:pos="993"/>
        </w:tabs>
        <w:spacing w:after="0" w:line="240" w:lineRule="auto"/>
        <w:ind w:left="993" w:hanging="993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BB772C">
        <w:rPr>
          <w:rFonts w:ascii="Arial" w:eastAsia="Times New Roman" w:hAnsi="Arial" w:cs="Times New Roman"/>
          <w:sz w:val="18"/>
          <w:szCs w:val="18"/>
          <w:u w:val="thick" w:color="FF0000"/>
          <w:lang w:eastAsia="de-DE"/>
        </w:rPr>
        <w:t>rot:</w:t>
      </w:r>
      <w:r w:rsidRPr="00BB772C">
        <w:rPr>
          <w:rFonts w:ascii="Arial" w:eastAsia="Times New Roman" w:hAnsi="Arial" w:cs="Times New Roman"/>
          <w:sz w:val="18"/>
          <w:szCs w:val="18"/>
          <w:lang w:eastAsia="de-DE"/>
        </w:rPr>
        <w:tab/>
        <w:t>Die Veranstaltung kann nur durchgeführt werden, wenn umseitig Maßnahmen bezeichnet werden, mit Hilfe derer das Risiko mit an Sicherheit grenzender Wahrscheinlichkeit mindestens der Kategorie Orange zugeordnet werden kann.</w:t>
      </w:r>
      <w:r w:rsidRPr="00BB772C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</w:p>
    <w:p w:rsidR="00BB772C" w:rsidRPr="00BB772C" w:rsidRDefault="00BB772C" w:rsidP="00BB772C">
      <w:pPr>
        <w:spacing w:before="240"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  <w:sectPr w:rsidR="00BB772C" w:rsidRPr="00BB772C">
          <w:headerReference w:type="default" r:id="rId7"/>
          <w:footerReference w:type="default" r:id="rId8"/>
          <w:pgSz w:w="11906" w:h="16838"/>
          <w:pgMar w:top="2268" w:right="1418" w:bottom="1134" w:left="1418" w:header="709" w:footer="709" w:gutter="0"/>
          <w:cols w:space="708"/>
          <w:docGrid w:linePitch="360"/>
        </w:sectPr>
      </w:pPr>
    </w:p>
    <w:p w:rsidR="00BB772C" w:rsidRPr="00BB772C" w:rsidRDefault="00BB772C" w:rsidP="00BB772C">
      <w:pPr>
        <w:keepNext/>
        <w:keepLines/>
        <w:spacing w:after="0" w:line="240" w:lineRule="auto"/>
        <w:outlineLvl w:val="3"/>
        <w:rPr>
          <w:rFonts w:ascii="Arial" w:eastAsia="Times New Roman" w:hAnsi="Arial" w:cs="Times New Roman"/>
          <w:b/>
          <w:bCs/>
          <w:i/>
          <w:iCs/>
          <w:color w:val="871D33"/>
          <w:sz w:val="18"/>
          <w:szCs w:val="18"/>
          <w:lang w:eastAsia="de-DE"/>
        </w:rPr>
      </w:pPr>
      <w:r w:rsidRPr="00BB772C">
        <w:rPr>
          <w:rFonts w:ascii="Arial" w:eastAsia="Times New Roman" w:hAnsi="Arial" w:cs="Times New Roman"/>
          <w:b/>
          <w:bCs/>
          <w:i/>
          <w:iCs/>
          <w:color w:val="871D33"/>
          <w:sz w:val="18"/>
          <w:szCs w:val="18"/>
          <w:lang w:eastAsia="de-DE"/>
        </w:rPr>
        <w:lastRenderedPageBreak/>
        <w:t>Prioritätensetzung bei der Risikobewältigung:</w:t>
      </w:r>
    </w:p>
    <w:p w:rsidR="00BB772C" w:rsidRPr="00BB772C" w:rsidRDefault="00BB772C" w:rsidP="00BB772C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 xml:space="preserve">Maßnahmen zur Reduzierung der Eintrittswahrscheinlichkeit sind grundsätzlich vorrangig vor Maßnahmen zur Reduzierung der Schadensschwere zu betrachten. </w:t>
      </w:r>
    </w:p>
    <w:p w:rsidR="00BB772C" w:rsidRPr="00BB772C" w:rsidRDefault="00BB772C" w:rsidP="00BB772C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BB772C">
        <w:rPr>
          <w:rFonts w:ascii="Arial" w:eastAsia="Calibri" w:hAnsi="Arial" w:cs="Arial"/>
          <w:sz w:val="18"/>
          <w:szCs w:val="18"/>
        </w:rPr>
        <w:t xml:space="preserve">Komplettausschluss des Risikos </w:t>
      </w:r>
      <w:r w:rsidRPr="00BB772C">
        <w:rPr>
          <w:rFonts w:ascii="Arial" w:eastAsia="Calibri" w:hAnsi="Arial" w:cs="Arial"/>
          <w:i/>
          <w:sz w:val="16"/>
          <w:szCs w:val="16"/>
        </w:rPr>
        <w:t>(z.B. durch Wegfall eines bestimmten Fahrgeschäftes oder durch Wegfall einer pyrotechnischen Showeinlage)</w:t>
      </w:r>
    </w:p>
    <w:p w:rsidR="00BB772C" w:rsidRPr="00BB772C" w:rsidRDefault="00BB772C" w:rsidP="00BB772C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>Technische Maßnahme zur Risikominimierung</w:t>
      </w:r>
    </w:p>
    <w:p w:rsidR="00BB772C" w:rsidRPr="00BB772C" w:rsidRDefault="00BB772C" w:rsidP="00BB772C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B772C">
        <w:rPr>
          <w:rFonts w:ascii="Arial" w:eastAsia="Calibri" w:hAnsi="Arial" w:cs="Arial"/>
          <w:sz w:val="18"/>
          <w:szCs w:val="18"/>
        </w:rPr>
        <w:t>Organisatorische Maßnahme zur Risikominimierung</w:t>
      </w:r>
    </w:p>
    <w:p w:rsidR="00BB772C" w:rsidRPr="00BB772C" w:rsidRDefault="00BB772C" w:rsidP="00BB772C">
      <w:pPr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BB772C">
        <w:rPr>
          <w:rFonts w:ascii="Arial" w:eastAsia="Calibri" w:hAnsi="Arial" w:cs="Arial"/>
          <w:sz w:val="18"/>
          <w:szCs w:val="18"/>
        </w:rPr>
        <w:t xml:space="preserve">Verhaltensorientierte Maßnahmen zur Risikominimierung </w:t>
      </w:r>
      <w:r w:rsidRPr="00BB772C">
        <w:rPr>
          <w:rFonts w:ascii="Arial" w:eastAsia="Calibri" w:hAnsi="Arial" w:cs="Arial"/>
          <w:i/>
          <w:sz w:val="16"/>
          <w:szCs w:val="16"/>
        </w:rPr>
        <w:t>(z.B. Durchsagen, Videoinformationen, Einsatz von „Pushern“, etc.)</w:t>
      </w:r>
    </w:p>
    <w:p w:rsidR="00BB772C" w:rsidRPr="00BB772C" w:rsidRDefault="00BB772C" w:rsidP="00BB772C">
      <w:pPr>
        <w:spacing w:before="240" w:after="0" w:line="276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  <w:r w:rsidRPr="00BB772C">
        <w:rPr>
          <w:rFonts w:ascii="Arial" w:eastAsia="Times New Roman" w:hAnsi="Arial" w:cs="Arial"/>
          <w:b/>
          <w:i/>
          <w:sz w:val="24"/>
          <w:szCs w:val="24"/>
          <w:lang w:eastAsia="de-DE"/>
        </w:rPr>
        <w:t>Es können mehrere Maßnahmen zur Bewältigung des Risikos vorgesehen werden. Umso negativer die Risikobewertung, desto intensiver die Planung der Maßnahmen zur Risikobewältigung.</w:t>
      </w:r>
    </w:p>
    <w:p w:rsidR="00BB772C" w:rsidRPr="00BB772C" w:rsidRDefault="00BB772C" w:rsidP="00BB772C">
      <w:pPr>
        <w:keepNext/>
        <w:keepLines/>
        <w:spacing w:before="480"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  <w:bookmarkStart w:id="1" w:name="_Toc56415245"/>
      <w:r w:rsidRPr="00BB772C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>Maßnahmen zur Bewältigung/ Minimierung des umseitig bewerteten Risikos:</w:t>
      </w:r>
      <w:bookmarkEnd w:id="1"/>
    </w:p>
    <w:p w:rsidR="00BB772C" w:rsidRPr="00BB772C" w:rsidRDefault="00BB772C" w:rsidP="00BB772C">
      <w:pPr>
        <w:spacing w:before="240" w:after="0" w:line="240" w:lineRule="auto"/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</w:pPr>
      <w:r w:rsidRPr="00BB772C"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  <w:t>Maßnahme 1:</w:t>
      </w:r>
    </w:p>
    <w:sdt>
      <w:sdtPr>
        <w:rPr>
          <w:rFonts w:ascii="Arial" w:eastAsia="Times New Roman" w:hAnsi="Arial" w:cs="Times New Roman"/>
          <w:sz w:val="24"/>
          <w:szCs w:val="24"/>
          <w:lang w:eastAsia="de-DE"/>
        </w:rPr>
        <w:id w:val="1706289386"/>
        <w:showingPlcHdr/>
      </w:sdtPr>
      <w:sdtEndPr/>
      <w:sdtContent>
        <w:p w:rsidR="00BB772C" w:rsidRPr="00BB772C" w:rsidRDefault="00BB772C" w:rsidP="00BB772C">
          <w:pPr>
            <w:spacing w:before="240" w:after="0" w:line="240" w:lineRule="auto"/>
            <w:rPr>
              <w:rFonts w:ascii="Arial" w:eastAsia="Times New Roman" w:hAnsi="Arial" w:cs="Times New Roman"/>
              <w:sz w:val="24"/>
              <w:szCs w:val="24"/>
              <w:lang w:eastAsia="de-DE"/>
            </w:rPr>
          </w:pPr>
          <w:r w:rsidRPr="00BB772C">
            <w:rPr>
              <w:rFonts w:ascii="Arial" w:eastAsia="Times New Roman" w:hAnsi="Arial" w:cs="Times New Roman"/>
              <w:color w:val="808080"/>
              <w:sz w:val="24"/>
              <w:szCs w:val="24"/>
              <w:lang w:eastAsia="de-DE"/>
            </w:rPr>
            <w:t>Freitextliche Beschreibung</w:t>
          </w:r>
        </w:p>
      </w:sdtContent>
    </w:sdt>
    <w:p w:rsidR="00BB772C" w:rsidRPr="00BB772C" w:rsidRDefault="00BB772C" w:rsidP="00BB772C">
      <w:pPr>
        <w:spacing w:before="240" w:after="0" w:line="240" w:lineRule="auto"/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</w:pPr>
      <w:r w:rsidRPr="00BB772C"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  <w:t>Maßnahme 2:</w:t>
      </w:r>
    </w:p>
    <w:sdt>
      <w:sdtPr>
        <w:rPr>
          <w:rFonts w:ascii="Arial" w:eastAsia="Times New Roman" w:hAnsi="Arial" w:cs="Times New Roman"/>
          <w:sz w:val="24"/>
          <w:szCs w:val="24"/>
          <w:lang w:eastAsia="de-DE"/>
        </w:rPr>
        <w:id w:val="-802383453"/>
        <w:showingPlcHdr/>
      </w:sdtPr>
      <w:sdtEndPr/>
      <w:sdtContent>
        <w:p w:rsidR="00BB772C" w:rsidRPr="00BB772C" w:rsidRDefault="00BB772C" w:rsidP="00BB772C">
          <w:pPr>
            <w:spacing w:before="240" w:after="0" w:line="240" w:lineRule="auto"/>
            <w:rPr>
              <w:rFonts w:ascii="Arial" w:eastAsia="Times New Roman" w:hAnsi="Arial" w:cs="Times New Roman"/>
              <w:sz w:val="24"/>
              <w:szCs w:val="24"/>
              <w:lang w:eastAsia="de-DE"/>
            </w:rPr>
          </w:pPr>
          <w:r w:rsidRPr="00BB772C">
            <w:rPr>
              <w:rFonts w:ascii="Arial" w:eastAsia="Times New Roman" w:hAnsi="Arial" w:cs="Times New Roman"/>
              <w:color w:val="808080"/>
              <w:sz w:val="24"/>
              <w:szCs w:val="24"/>
              <w:lang w:eastAsia="de-DE"/>
            </w:rPr>
            <w:t>Freitextliche Beschreibung</w:t>
          </w:r>
        </w:p>
      </w:sdtContent>
    </w:sdt>
    <w:p w:rsidR="00BB772C" w:rsidRPr="00BB772C" w:rsidRDefault="00BB772C" w:rsidP="00BB772C">
      <w:pPr>
        <w:spacing w:before="240" w:after="0" w:line="240" w:lineRule="auto"/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</w:pPr>
      <w:r w:rsidRPr="00BB772C">
        <w:rPr>
          <w:rFonts w:ascii="Arial" w:eastAsia="Times New Roman" w:hAnsi="Arial" w:cs="Times New Roman"/>
          <w:i/>
          <w:smallCaps/>
          <w:color w:val="871D33"/>
          <w:sz w:val="24"/>
          <w:szCs w:val="24"/>
          <w:lang w:eastAsia="de-DE"/>
        </w:rPr>
        <w:t>Maßnahme 3:</w:t>
      </w:r>
    </w:p>
    <w:sdt>
      <w:sdtPr>
        <w:rPr>
          <w:rFonts w:ascii="Arial" w:eastAsia="Times New Roman" w:hAnsi="Arial" w:cs="Times New Roman"/>
          <w:sz w:val="24"/>
          <w:szCs w:val="24"/>
          <w:lang w:eastAsia="de-DE"/>
        </w:rPr>
        <w:id w:val="1664656513"/>
        <w:showingPlcHdr/>
      </w:sdtPr>
      <w:sdtEndPr/>
      <w:sdtContent>
        <w:p w:rsidR="00BB772C" w:rsidRPr="00BB772C" w:rsidRDefault="00BB772C" w:rsidP="00BB772C">
          <w:pPr>
            <w:spacing w:before="240" w:after="0" w:line="240" w:lineRule="auto"/>
            <w:rPr>
              <w:rFonts w:ascii="Arial" w:eastAsia="Times New Roman" w:hAnsi="Arial" w:cs="Times New Roman"/>
              <w:sz w:val="24"/>
              <w:szCs w:val="24"/>
              <w:lang w:eastAsia="de-DE"/>
            </w:rPr>
          </w:pPr>
          <w:r w:rsidRPr="00BB772C">
            <w:rPr>
              <w:rFonts w:ascii="Arial" w:eastAsia="Times New Roman" w:hAnsi="Arial" w:cs="Times New Roman"/>
              <w:color w:val="808080"/>
              <w:sz w:val="24"/>
              <w:szCs w:val="24"/>
              <w:lang w:eastAsia="de-DE"/>
            </w:rPr>
            <w:t>Freitextliche Beschreibung</w:t>
          </w:r>
        </w:p>
      </w:sdtContent>
    </w:sdt>
    <w:p w:rsidR="00BB772C" w:rsidRPr="00BB772C" w:rsidRDefault="00BB772C" w:rsidP="00BB772C">
      <w:pPr>
        <w:spacing w:before="240"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BB772C" w:rsidRPr="00BB772C" w:rsidRDefault="00BB772C" w:rsidP="00BB772C">
      <w:pPr>
        <w:keepNext/>
        <w:keepLines/>
        <w:spacing w:before="480" w:after="0" w:line="240" w:lineRule="auto"/>
        <w:outlineLvl w:val="0"/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</w:pPr>
      <w:bookmarkStart w:id="2" w:name="_Toc56415246"/>
      <w:r w:rsidRPr="00BB772C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 xml:space="preserve">Risikoeinteilung </w:t>
      </w:r>
      <w:r w:rsidRPr="00BB772C">
        <w:rPr>
          <w:rFonts w:ascii="Arial" w:eastAsia="Times New Roman" w:hAnsi="Arial" w:cs="Times New Roman"/>
          <w:bCs/>
          <w:color w:val="871D33"/>
          <w:sz w:val="28"/>
          <w:szCs w:val="28"/>
          <w:lang w:eastAsia="de-DE"/>
        </w:rPr>
        <w:t>(für einzelnes Risiko)</w:t>
      </w:r>
      <w:r w:rsidRPr="00BB772C">
        <w:rPr>
          <w:rFonts w:ascii="Arial" w:eastAsia="Times New Roman" w:hAnsi="Arial" w:cs="Times New Roman"/>
          <w:b/>
          <w:bCs/>
          <w:color w:val="871D33"/>
          <w:sz w:val="28"/>
          <w:szCs w:val="28"/>
          <w:lang w:eastAsia="de-DE"/>
        </w:rPr>
        <w:t>:</w:t>
      </w:r>
      <w:bookmarkEnd w:id="2"/>
    </w:p>
    <w:p w:rsidR="00BB772C" w:rsidRPr="00BB772C" w:rsidRDefault="00BB772C" w:rsidP="00BB772C">
      <w:pPr>
        <w:spacing w:before="240"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BB772C">
        <w:rPr>
          <w:rFonts w:ascii="Arial" w:eastAsia="Times New Roman" w:hAnsi="Arial" w:cs="Times New Roman"/>
          <w:b/>
          <w:sz w:val="24"/>
          <w:szCs w:val="24"/>
          <w:lang w:eastAsia="de-DE"/>
        </w:rPr>
        <w:t>Das umseitig bezeichnete Risiko kann bei Umsetzung vorgenannter Maßnahmen zur Risikobewältigung/ Risikominimierung wie folgt neu bewertet werden:</w:t>
      </w:r>
    </w:p>
    <w:sdt>
      <w:sdtPr>
        <w:rPr>
          <w:rFonts w:ascii="Arial" w:eastAsia="Times New Roman" w:hAnsi="Arial" w:cs="Times New Roman"/>
          <w:sz w:val="24"/>
          <w:szCs w:val="24"/>
          <w:lang w:eastAsia="de-DE"/>
        </w:rPr>
        <w:id w:val="-116057173"/>
        <w:showingPlcHdr/>
        <w:dropDownList>
          <w:listItem w:displayText="Kategorie Grün" w:value="Kategorie Grün"/>
          <w:listItem w:displayText="Kategorie Gelb" w:value="Kategorie Gelb"/>
          <w:listItem w:displayText="Kategorie Orange" w:value="Kategorie Orange"/>
          <w:listItem w:displayText="Kategorie Rot" w:value="Kategorie Rot"/>
        </w:dropDownList>
      </w:sdtPr>
      <w:sdtEndPr/>
      <w:sdtContent>
        <w:p w:rsidR="00BB772C" w:rsidRPr="00BB772C" w:rsidRDefault="00BB772C" w:rsidP="00BB772C">
          <w:pPr>
            <w:spacing w:before="240" w:after="0" w:line="240" w:lineRule="auto"/>
            <w:rPr>
              <w:rFonts w:ascii="Arial" w:eastAsia="Times New Roman" w:hAnsi="Arial" w:cs="Times New Roman"/>
              <w:sz w:val="24"/>
              <w:szCs w:val="24"/>
              <w:lang w:eastAsia="de-DE"/>
            </w:rPr>
          </w:pPr>
          <w:r w:rsidRPr="00BB772C">
            <w:rPr>
              <w:rFonts w:ascii="Arial" w:eastAsia="Times New Roman" w:hAnsi="Arial" w:cs="Times New Roman"/>
              <w:color w:val="7F7F7F"/>
              <w:sz w:val="24"/>
              <w:szCs w:val="24"/>
              <w:lang w:eastAsia="de-DE"/>
            </w:rPr>
            <w:t>Wählen Sie eine Kategorie aus.</w:t>
          </w:r>
        </w:p>
      </w:sdtContent>
    </w:sdt>
    <w:p w:rsidR="00BB772C" w:rsidRPr="00BB772C" w:rsidRDefault="00BB772C" w:rsidP="00BB772C">
      <w:pPr>
        <w:spacing w:before="240"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BB772C" w:rsidRPr="00BB772C" w:rsidRDefault="00BB772C" w:rsidP="00BB772C">
      <w:pPr>
        <w:spacing w:before="240"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BB772C">
        <w:rPr>
          <w:rFonts w:ascii="Arial" w:eastAsia="Times New Roman" w:hAnsi="Arial" w:cs="Times New Roman"/>
          <w:sz w:val="24"/>
          <w:szCs w:val="24"/>
          <w:lang w:eastAsia="de-DE"/>
        </w:rPr>
        <w:t xml:space="preserve">Bearbeiter: </w:t>
      </w:r>
      <w:sdt>
        <w:sdtPr>
          <w:rPr>
            <w:rFonts w:ascii="Arial" w:eastAsia="Times New Roman" w:hAnsi="Arial" w:cs="Times New Roman"/>
            <w:sz w:val="24"/>
            <w:szCs w:val="24"/>
            <w:lang w:eastAsia="de-DE"/>
          </w:rPr>
          <w:id w:val="-1054307783"/>
          <w:showingPlcHdr/>
        </w:sdtPr>
        <w:sdtEndPr/>
        <w:sdtContent>
          <w:r w:rsidRPr="00BB772C">
            <w:rPr>
              <w:rFonts w:ascii="Arial" w:eastAsia="Times New Roman" w:hAnsi="Arial" w:cs="Times New Roman"/>
              <w:color w:val="7F7F7F"/>
              <w:sz w:val="24"/>
              <w:szCs w:val="24"/>
              <w:lang w:eastAsia="de-DE"/>
            </w:rPr>
            <w:t>Name Bearbeiter</w:t>
          </w:r>
        </w:sdtContent>
      </w:sdt>
    </w:p>
    <w:p w:rsidR="00F7112F" w:rsidRDefault="00F7112F"/>
    <w:sectPr w:rsidR="00F711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2C" w:rsidRDefault="00BB772C" w:rsidP="00BB772C">
      <w:pPr>
        <w:spacing w:after="0" w:line="240" w:lineRule="auto"/>
      </w:pPr>
      <w:r>
        <w:separator/>
      </w:r>
    </w:p>
  </w:endnote>
  <w:endnote w:type="continuationSeparator" w:id="0">
    <w:p w:rsidR="00BB772C" w:rsidRDefault="00BB772C" w:rsidP="00BB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5A" w:rsidRDefault="00BB772C">
    <w:pPr>
      <w:tabs>
        <w:tab w:val="left" w:pos="993"/>
        <w:tab w:val="left" w:pos="1701"/>
        <w:tab w:val="left" w:pos="2410"/>
        <w:tab w:val="right" w:pos="9072"/>
      </w:tabs>
      <w:spacing w:before="240"/>
      <w:rPr>
        <w:i/>
        <w:sz w:val="18"/>
        <w:szCs w:val="18"/>
      </w:rPr>
    </w:pPr>
    <w:r>
      <w:rPr>
        <w:i/>
        <w:sz w:val="18"/>
        <w:szCs w:val="18"/>
      </w:rPr>
      <w:t>&gt;&gt;&gt;</w:t>
    </w:r>
    <w:r>
      <w:rPr>
        <w:i/>
        <w:sz w:val="18"/>
        <w:szCs w:val="18"/>
      </w:rPr>
      <w:tab/>
      <w:t>&gt;&gt;&gt;</w:t>
    </w:r>
    <w:r>
      <w:rPr>
        <w:i/>
        <w:sz w:val="18"/>
        <w:szCs w:val="18"/>
      </w:rPr>
      <w:tab/>
      <w:t>&gt;&gt;&gt;</w:t>
    </w:r>
    <w:r>
      <w:rPr>
        <w:i/>
        <w:sz w:val="18"/>
        <w:szCs w:val="18"/>
      </w:rPr>
      <w:tab/>
      <w:t>&gt;&gt;&gt;</w:t>
    </w:r>
    <w:r>
      <w:rPr>
        <w:i/>
        <w:sz w:val="18"/>
        <w:szCs w:val="18"/>
      </w:rPr>
      <w:tab/>
      <w:t xml:space="preserve">Rückseite: Maßnahmen zur </w:t>
    </w:r>
    <w:r>
      <w:rPr>
        <w:b/>
        <w:i/>
        <w:color w:val="871D33"/>
        <w:sz w:val="18"/>
        <w:szCs w:val="18"/>
      </w:rPr>
      <w:t>Risikobewältigung</w:t>
    </w:r>
    <w:r>
      <w:rPr>
        <w:i/>
        <w:sz w:val="18"/>
        <w:szCs w:val="18"/>
      </w:rPr>
      <w:t xml:space="preserve"> &gt;&gt;&gt;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2C" w:rsidRDefault="00BB772C" w:rsidP="00BB772C">
      <w:pPr>
        <w:spacing w:after="0" w:line="240" w:lineRule="auto"/>
      </w:pPr>
      <w:r>
        <w:separator/>
      </w:r>
    </w:p>
  </w:footnote>
  <w:footnote w:type="continuationSeparator" w:id="0">
    <w:p w:rsidR="00BB772C" w:rsidRDefault="00BB772C" w:rsidP="00BB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2C" w:rsidRDefault="00BB772C">
    <w:pPr>
      <w:pStyle w:val="Kopfzeile"/>
      <w:rPr>
        <w:rFonts w:ascii="Arial" w:hAnsi="Arial" w:cs="Arial"/>
        <w:sz w:val="20"/>
        <w:szCs w:val="20"/>
      </w:rPr>
    </w:pPr>
    <w:r w:rsidRPr="00BB772C">
      <w:rPr>
        <w:rFonts w:ascii="Arial" w:hAnsi="Arial" w:cs="Arial"/>
        <w:sz w:val="20"/>
        <w:szCs w:val="20"/>
      </w:rPr>
      <w:t>Anwendungshinweise für öffentliche Veranstaltungen unter freiem Himmel in Rheinland-Pfalz</w:t>
    </w:r>
  </w:p>
  <w:p w:rsidR="0091395A" w:rsidRPr="00BB772C" w:rsidRDefault="00BB772C">
    <w:pPr>
      <w:pStyle w:val="Kopfzeile"/>
      <w:rPr>
        <w:rFonts w:ascii="Arial" w:hAnsi="Arial" w:cs="Arial"/>
        <w:sz w:val="20"/>
        <w:szCs w:val="20"/>
      </w:rPr>
    </w:pPr>
    <w:r w:rsidRPr="00BB772C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8BF7E9E" wp14:editId="75695A59">
          <wp:simplePos x="0" y="0"/>
          <wp:positionH relativeFrom="margin">
            <wp:posOffset>4321810</wp:posOffset>
          </wp:positionH>
          <wp:positionV relativeFrom="margin">
            <wp:posOffset>-949960</wp:posOffset>
          </wp:positionV>
          <wp:extent cx="1792605" cy="615315"/>
          <wp:effectExtent l="0" t="0" r="0" b="0"/>
          <wp:wrapSquare wrapText="bothSides"/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48"/>
                  <a:stretch/>
                </pic:blipFill>
                <pic:spPr bwMode="auto">
                  <a:xfrm>
                    <a:off x="0" y="0"/>
                    <a:ext cx="1792605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95A" w:rsidRPr="00BB772C" w:rsidRDefault="00BB772C">
    <w:pPr>
      <w:pStyle w:val="Kopfzeile"/>
      <w:rPr>
        <w:rFonts w:ascii="Arial" w:hAnsi="Arial" w:cs="Arial"/>
        <w:sz w:val="24"/>
        <w:szCs w:val="24"/>
      </w:rPr>
    </w:pPr>
    <w:r w:rsidRPr="00BB772C">
      <w:rPr>
        <w:rFonts w:ascii="Arial" w:hAnsi="Arial" w:cs="Arial"/>
        <w:sz w:val="24"/>
        <w:szCs w:val="24"/>
      </w:rPr>
      <w:t>Anlage C XIII</w:t>
    </w:r>
    <w:r w:rsidRPr="00BB772C">
      <w:rPr>
        <w:rFonts w:ascii="Arial" w:hAnsi="Arial" w:cs="Arial"/>
        <w:sz w:val="24"/>
        <w:szCs w:val="24"/>
      </w:rPr>
      <w:tab/>
      <w:t>Checkliste Risikomatrix, einzeln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7E5"/>
    <w:multiLevelType w:val="hybridMultilevel"/>
    <w:tmpl w:val="0860A75A"/>
    <w:lvl w:ilvl="0" w:tplc="A0DA3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7B31"/>
    <w:multiLevelType w:val="hybridMultilevel"/>
    <w:tmpl w:val="AF76DFF6"/>
    <w:lvl w:ilvl="0" w:tplc="0407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2C"/>
    <w:rsid w:val="005B5860"/>
    <w:rsid w:val="00BB772C"/>
    <w:rsid w:val="00DD395C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24FC-071C-4769-8426-64E90FC9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72C"/>
  </w:style>
  <w:style w:type="table" w:customStyle="1" w:styleId="Tabellenraster9">
    <w:name w:val="Tabellenraster9"/>
    <w:basedOn w:val="NormaleTabelle"/>
    <w:next w:val="Tabellenraster"/>
    <w:uiPriority w:val="59"/>
    <w:rsid w:val="00BB77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BB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Fischbach, Thomas</dc:creator>
  <cp:keywords/>
  <dc:description/>
  <cp:lastModifiedBy>Fischbach, Thomas</cp:lastModifiedBy>
  <cp:revision>3</cp:revision>
  <dcterms:created xsi:type="dcterms:W3CDTF">2021-06-15T12:37:00Z</dcterms:created>
  <dcterms:modified xsi:type="dcterms:W3CDTF">2021-06-15T12:40:00Z</dcterms:modified>
</cp:coreProperties>
</file>